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>
        <w:tc>
          <w:tcPr>
            <w:tcW w:w="4675" w:type="dxa"/>
            <w:shd w:val="clear" w:color="auto" w:fill="A5A5A5" w:themeFill="accent3"/>
          </w:tcPr>
          <w:p>
            <w:r>
              <w:t>Output Data from instrument (Reading)</w:t>
            </w:r>
          </w:p>
        </w:tc>
        <w:tc>
          <w:tcPr>
            <w:tcW w:w="4675" w:type="dxa"/>
            <w:shd w:val="clear" w:color="auto" w:fill="A5A5A5" w:themeFill="accent3"/>
          </w:tcPr>
          <w:p>
            <w:r>
              <w:t>Addressess – Input assembly</w:t>
            </w:r>
          </w:p>
        </w:tc>
      </w:tr>
      <w:tr>
        <w:tc>
          <w:tcPr>
            <w:tcW w:w="4675" w:type="dxa"/>
          </w:tcPr>
          <w:p>
            <w:r>
              <w:t>Gross Weight [4 bytes]</w:t>
            </w:r>
          </w:p>
        </w:tc>
        <w:tc>
          <w:tcPr>
            <w:tcW w:w="4675" w:type="dxa"/>
          </w:tcPr>
          <w:p>
            <w:r>
              <w:t>0x0000 – 0x0003</w:t>
            </w:r>
          </w:p>
        </w:tc>
      </w:tr>
      <w:tr>
        <w:tc>
          <w:tcPr>
            <w:tcW w:w="4675" w:type="dxa"/>
          </w:tcPr>
          <w:p>
            <w:r>
              <w:t>Net Weight [4 bytes]</w:t>
            </w:r>
          </w:p>
        </w:tc>
        <w:tc>
          <w:tcPr>
            <w:tcW w:w="4675" w:type="dxa"/>
          </w:tcPr>
          <w:p>
            <w:r>
              <w:t>0x0004 – 0x0007</w:t>
            </w:r>
          </w:p>
        </w:tc>
      </w:tr>
      <w:tr>
        <w:tc>
          <w:tcPr>
            <w:tcW w:w="4675" w:type="dxa"/>
          </w:tcPr>
          <w:p>
            <w:r>
              <w:t>Exchange Register [4 bytes]</w:t>
            </w:r>
          </w:p>
        </w:tc>
        <w:tc>
          <w:tcPr>
            <w:tcW w:w="4675" w:type="dxa"/>
          </w:tcPr>
          <w:p>
            <w:r>
              <w:t>0x0008 – 0x0011</w:t>
            </w:r>
          </w:p>
        </w:tc>
      </w:tr>
      <w:tr>
        <w:tc>
          <w:tcPr>
            <w:tcW w:w="4675" w:type="dxa"/>
          </w:tcPr>
          <w:p>
            <w:r>
              <w:t>Status Register [2 bytes]</w:t>
            </w:r>
          </w:p>
        </w:tc>
        <w:tc>
          <w:tcPr>
            <w:tcW w:w="4675" w:type="dxa"/>
          </w:tcPr>
          <w:p>
            <w:r>
              <w:t>0x0012 – 0.0013</w:t>
            </w:r>
          </w:p>
        </w:tc>
      </w:tr>
      <w:tr>
        <w:tc>
          <w:tcPr>
            <w:tcW w:w="4675" w:type="dxa"/>
          </w:tcPr>
          <w:p>
            <w:r>
              <w:t>Digital Input Status [2 bytes]</w:t>
            </w:r>
          </w:p>
        </w:tc>
        <w:tc>
          <w:tcPr>
            <w:tcW w:w="4675" w:type="dxa"/>
          </w:tcPr>
          <w:p>
            <w:r>
              <w:t>0x0014 – 0.0015</w:t>
            </w:r>
          </w:p>
        </w:tc>
      </w:tr>
      <w:tr>
        <w:tc>
          <w:tcPr>
            <w:tcW w:w="4675" w:type="dxa"/>
          </w:tcPr>
          <w:p>
            <w:r>
              <w:t>Digital Output Status [2bytes]</w:t>
            </w:r>
          </w:p>
        </w:tc>
        <w:tc>
          <w:tcPr>
            <w:tcW w:w="4675" w:type="dxa"/>
          </w:tcPr>
          <w:p>
            <w:r>
              <w:t>0x0016 – 0x0017</w:t>
            </w:r>
          </w:p>
        </w:tc>
      </w:tr>
    </w:tbl>
    <w:p>
      <w:bookmarkStart w:id="0" w:name="_GoBack"/>
      <w:bookmarkEnd w:id="0"/>
    </w:p>
    <w:p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>
        <w:tc>
          <w:tcPr>
            <w:tcW w:w="4675" w:type="dxa"/>
            <w:shd w:val="clear" w:color="auto" w:fill="A5A5A5" w:themeFill="accent3"/>
          </w:tcPr>
          <w:p>
            <w:r>
              <w:t>Input</w:t>
            </w:r>
            <w:r>
              <w:t xml:space="preserve"> Data </w:t>
            </w:r>
            <w:r>
              <w:t>To</w:t>
            </w:r>
            <w:r>
              <w:t xml:space="preserve"> instrument (Reading)</w:t>
            </w:r>
          </w:p>
        </w:tc>
        <w:tc>
          <w:tcPr>
            <w:tcW w:w="4675" w:type="dxa"/>
            <w:shd w:val="clear" w:color="auto" w:fill="A5A5A5" w:themeFill="accent3"/>
          </w:tcPr>
          <w:p>
            <w:r>
              <w:t xml:space="preserve">Addressess </w:t>
            </w:r>
            <w:r>
              <w:t>–</w:t>
            </w:r>
            <w:r>
              <w:t xml:space="preserve"> </w:t>
            </w:r>
            <w:r>
              <w:t xml:space="preserve">Output </w:t>
            </w:r>
            <w:r>
              <w:t>assembly</w:t>
            </w:r>
          </w:p>
        </w:tc>
      </w:tr>
      <w:tr>
        <w:tc>
          <w:tcPr>
            <w:tcW w:w="4675" w:type="dxa"/>
          </w:tcPr>
          <w:p>
            <w:r>
              <w:t>Command Register [2 bytes]</w:t>
            </w:r>
          </w:p>
        </w:tc>
        <w:tc>
          <w:tcPr>
            <w:tcW w:w="4675" w:type="dxa"/>
          </w:tcPr>
          <w:p>
            <w:r>
              <w:t>0x0000 – 0x0001</w:t>
            </w:r>
          </w:p>
        </w:tc>
      </w:tr>
      <w:tr>
        <w:tc>
          <w:tcPr>
            <w:tcW w:w="4675" w:type="dxa"/>
          </w:tcPr>
          <w:p>
            <w:r>
              <w:t>Digital Outputs Command [2bytes]</w:t>
            </w:r>
          </w:p>
        </w:tc>
        <w:tc>
          <w:tcPr>
            <w:tcW w:w="4675" w:type="dxa"/>
          </w:tcPr>
          <w:p>
            <w:r>
              <w:t>0x0002 – 0x0003</w:t>
            </w:r>
          </w:p>
        </w:tc>
      </w:tr>
      <w:tr>
        <w:tc>
          <w:tcPr>
            <w:tcW w:w="4675" w:type="dxa"/>
          </w:tcPr>
          <w:p>
            <w:r>
              <w:t>Exchange Register [4 bytes]</w:t>
            </w:r>
          </w:p>
        </w:tc>
        <w:tc>
          <w:tcPr>
            <w:tcW w:w="4675" w:type="dxa"/>
          </w:tcPr>
          <w:p>
            <w:r>
              <w:t>0x0004 – 0x0007</w:t>
            </w:r>
          </w:p>
        </w:tc>
      </w:tr>
    </w:tbl>
    <w:p/>
    <w:p/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86AED4-B6CC-4626-9D5C-99E0734D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Duane Hanson</dc:creator>
  <cp:keywords/>
  <dc:description/>
  <cp:lastModifiedBy>Duane Hanson</cp:lastModifiedBy>
  <cp:revision>3</cp:revision>
  <dcterms:created xsi:type="dcterms:W3CDTF">2018-07-13T17:17:00Z</dcterms:created>
  <dcterms:modified xsi:type="dcterms:W3CDTF">2018-07-13T17:19:00Z</dcterms:modified>
</cp:coreProperties>
</file>